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F6" w:rsidRPr="00D045F6" w:rsidRDefault="00D045F6" w:rsidP="00D045F6">
      <w:pPr>
        <w:spacing w:before="0"/>
        <w:jc w:val="center"/>
        <w:rPr>
          <w:rFonts w:ascii="TH SarabunIT๙" w:eastAsia="Times New Roman" w:hAnsi="TH SarabunIT๙" w:cs="TH SarabunIT๙"/>
          <w:b/>
          <w:bCs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พระราชบัญญัติ</w:t>
      </w:r>
    </w:p>
    <w:p w:rsidR="00D045F6" w:rsidRPr="00D045F6" w:rsidRDefault="00D045F6" w:rsidP="00D045F6">
      <w:pPr>
        <w:spacing w:before="0"/>
        <w:jc w:val="center"/>
        <w:rPr>
          <w:rFonts w:ascii="TH SarabunIT๙" w:eastAsia="Times New Roman" w:hAnsi="TH SarabunIT๙" w:cs="TH SarabunIT๙"/>
          <w:b/>
          <w:bCs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แก้ไขเพิ่มเติมประมวลกฎหมายแพ่งและพาณิชย์ (ฉบับที่ ๙)</w:t>
      </w:r>
    </w:p>
    <w:p w:rsidR="00A2125B" w:rsidRPr="00D045F6" w:rsidRDefault="00D045F6" w:rsidP="00D045F6">
      <w:pPr>
        <w:spacing w:before="0"/>
        <w:jc w:val="center"/>
        <w:rPr>
          <w:rFonts w:ascii="TH SarabunIT๙" w:eastAsia="Times New Roman" w:hAnsi="TH SarabunIT๙" w:cs="TH SarabunIT๙"/>
          <w:b/>
          <w:bCs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พ.ศ. ๒๕๒๑</w:t>
      </w:r>
    </w:p>
    <w:p w:rsidR="00D045F6" w:rsidRPr="00D045F6" w:rsidRDefault="00D045F6" w:rsidP="00D045F6">
      <w:pPr>
        <w:spacing w:before="0"/>
        <w:jc w:val="center"/>
        <w:rPr>
          <w:rFonts w:ascii="TH SarabunIT๙" w:eastAsia="Times New Roman" w:hAnsi="TH SarabunIT๙" w:cs="TH SarabunIT๙"/>
          <w:b/>
          <w:bCs/>
          <w:color w:val="2C2C2C"/>
          <w:sz w:val="16"/>
          <w:szCs w:val="16"/>
          <w:u w:val="thick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sz w:val="16"/>
          <w:szCs w:val="16"/>
          <w:u w:val="thick"/>
        </w:rPr>
        <w:tab/>
      </w:r>
      <w:r w:rsidRPr="00D045F6">
        <w:rPr>
          <w:rFonts w:ascii="TH SarabunIT๙" w:eastAsia="Times New Roman" w:hAnsi="TH SarabunIT๙" w:cs="TH SarabunIT๙"/>
          <w:b/>
          <w:bCs/>
          <w:color w:val="2C2C2C"/>
          <w:sz w:val="16"/>
          <w:szCs w:val="16"/>
          <w:u w:val="thick"/>
        </w:rPr>
        <w:tab/>
      </w:r>
      <w:r w:rsidRPr="00D045F6">
        <w:rPr>
          <w:rFonts w:ascii="TH SarabunIT๙" w:eastAsia="Times New Roman" w:hAnsi="TH SarabunIT๙" w:cs="TH SarabunIT๙"/>
          <w:b/>
          <w:bCs/>
          <w:color w:val="2C2C2C"/>
          <w:sz w:val="16"/>
          <w:szCs w:val="16"/>
          <w:u w:val="thick"/>
        </w:rPr>
        <w:tab/>
      </w:r>
    </w:p>
    <w:p w:rsidR="00D045F6" w:rsidRPr="00D045F6" w:rsidRDefault="00D045F6" w:rsidP="00D045F6">
      <w:pPr>
        <w:jc w:val="center"/>
        <w:rPr>
          <w:rFonts w:ascii="TH SarabunIT๙" w:eastAsia="Times New Roman" w:hAnsi="TH SarabunIT๙" w:cs="TH SarabunIT๙"/>
          <w:b/>
          <w:bCs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ภูมิพลอดุลยเดช ป.ร</w:t>
      </w:r>
      <w:r w:rsidRPr="00D045F6">
        <w:rPr>
          <w:rFonts w:ascii="TH SarabunIT๙" w:eastAsia="Times New Roman" w:hAnsi="TH SarabunIT๙" w:cs="TH SarabunIT๙"/>
          <w:b/>
          <w:bCs/>
          <w:color w:val="2C2C2C"/>
        </w:rPr>
        <w:br/>
      </w: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ให้ไว้ ณ วันที่ ๑๘ ธันวาคม พ.ศ. ๒๕๒๑</w:t>
      </w:r>
      <w:r w:rsidRPr="00D045F6">
        <w:rPr>
          <w:rFonts w:ascii="TH SarabunIT๙" w:eastAsia="Times New Roman" w:hAnsi="TH SarabunIT๙" w:cs="TH SarabunIT๙"/>
          <w:b/>
          <w:bCs/>
          <w:color w:val="2C2C2C"/>
        </w:rPr>
        <w:br/>
      </w: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เป็นปีที่ ๓๓ ในรัชกาลปัจจุบัน</w:t>
      </w:r>
    </w:p>
    <w:p w:rsidR="00D045F6" w:rsidRPr="00D045F6" w:rsidRDefault="00D045F6" w:rsidP="00D045F6">
      <w:pPr>
        <w:spacing w:before="240"/>
        <w:ind w:firstLine="1134"/>
        <w:jc w:val="thaiDistribute"/>
        <w:rPr>
          <w:rFonts w:ascii="TH SarabunIT๙" w:eastAsia="Times New Roman" w:hAnsi="TH SarabunIT๙" w:cs="TH SarabunIT๙"/>
          <w:color w:val="2C2C2C"/>
          <w:cs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พระบาทสมเด็จพระปรมินทรมหาภูมิพลอดุลยเดช มีพระบรมราชโองการโปรดเกล้า ฯ ให้ ประกาศว่า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โดยที่เป็นการสมควรแก้ไขเพิ่มเติมประมวลกฎหมายแพ่งและพาณิชย์ บรรพ ๓ ลักษณะ ๒๒ หมวด ๔ ว่าด้วยบริษัทจำกัด บางมาตราให้เหมาะสมกับกาลสมัย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จึงทรงพระกรุณาโปรดเกล้า ฯ ให้ตราพระราชบัญญัติขึ้นไว้โดยคำแนะนำและยินยอมของสภานิติบัญญัติแห่งชาติ ดังต่อไปนี้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๑</w:t>
      </w:r>
      <w:r w:rsidRPr="00D045F6">
        <w:rPr>
          <w:rFonts w:ascii="TH SarabunIT๙" w:eastAsia="Times New Roman" w:hAnsi="TH SarabunIT๙" w:cs="TH SarabunIT๙"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พระราชบัญญัตินี้เรียกว่า "พระราชบัญญัติแก้ไขเพิ่มเติมประมวลกฎหมายแพ่งและพาณิชย์ (ฉบับที่ ๙) พ.ศ. ๒๕๒๑"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  <w:spacing w:val="-4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spacing w:val="-4"/>
          <w:cs/>
        </w:rPr>
        <w:t>มาตรา ๒</w:t>
      </w:r>
      <w:r w:rsidRPr="00D045F6">
        <w:rPr>
          <w:rFonts w:ascii="TH SarabunIT๙" w:eastAsia="Times New Roman" w:hAnsi="TH SarabunIT๙" w:cs="TH SarabunIT๙"/>
          <w:color w:val="2C2C2C"/>
          <w:spacing w:val="-4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spacing w:val="-4"/>
          <w:cs/>
        </w:rPr>
        <w:t>พระราชบัญญัตินี้ให้ใช้บังคับตั้งแต่วันถัดจากวันประกาศในราชกิจจานุเบกษาเป็นต้นไป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๓</w:t>
      </w:r>
      <w:r w:rsidRPr="00D045F6">
        <w:rPr>
          <w:rFonts w:ascii="TH SarabunIT๙" w:eastAsia="Times New Roman" w:hAnsi="TH SarabunIT๙" w:cs="TH SarabunIT๙"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ให้ยกเลิกความใน มาตรา ๑๐๙๖ แห่งประมวลกฎหมายแพ่งและพาณิชย์ และให้ใช้ความต่อไปนี้แทน</w:t>
      </w:r>
    </w:p>
    <w:p w:rsidR="00D045F6" w:rsidRPr="00D045F6" w:rsidRDefault="00D045F6" w:rsidP="00D045F6">
      <w:pPr>
        <w:spacing w:before="0"/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</w:rPr>
        <w:t>"</w:t>
      </w:r>
      <w:r w:rsidRPr="00D045F6">
        <w:rPr>
          <w:rFonts w:ascii="TH SarabunIT๙" w:eastAsia="Times New Roman" w:hAnsi="TH SarabunIT๙" w:cs="TH SarabunIT๙"/>
          <w:color w:val="2C2C2C"/>
          <w:cs/>
        </w:rPr>
        <w:t xml:space="preserve">มาตรา ๑๐๙๖ </w:t>
      </w:r>
      <w:r w:rsidRPr="00D045F6">
        <w:rPr>
          <w:rFonts w:ascii="TH SarabunIT๙" w:eastAsia="Times New Roman" w:hAnsi="TH SarabunIT๙" w:cs="TH SarabunIT๙"/>
          <w:color w:val="2C2C2C"/>
          <w:spacing w:val="-4"/>
          <w:cs/>
        </w:rPr>
        <w:t xml:space="preserve">อันว่าบริษัทจำกัดนั้น คือ บริษัทประเภทซึ่งตั้งขึ้นด้วยแบ่งทุนเป็นหุ้นมีมูลค่าเท่า ๆ 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กันโดยมีผู้ถือหุ้นไม่ถึงหนึ่งร้อยคนรวมทั้งนิติบุคคล (ถ้ามี) และผู้ถือหุ้นดังกล่าวต่างรับผิดจำกัดเพียงไม่เกินจำนวนเงินที่ตนยังส่งใช้ไม่ครบมูลค่าของหุ้นที่ตนถือ</w:t>
      </w:r>
    </w:p>
    <w:p w:rsidR="00D045F6" w:rsidRPr="00D045F6" w:rsidRDefault="00D045F6" w:rsidP="00D045F6">
      <w:pPr>
        <w:spacing w:before="0"/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ในการนับจำนวนผู้ถือหุ้นตามวรรคหนึ่ง ถ้ามีบุคคลตั้งแต่สองคนขึ้นไปถือหุ้นหุ้นเดียวร่วมกัน ให้นับเป็นผู้ถือหุ้นหนึ่งคน"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๔</w:t>
      </w:r>
      <w:r w:rsidRPr="00D045F6">
        <w:rPr>
          <w:rFonts w:ascii="TH SarabunIT๙" w:eastAsia="Times New Roman" w:hAnsi="TH SarabunIT๙" w:cs="TH SarabunIT๙"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ให้เพิ่มความต่อไปนี้เป็นมาตรา ๑๐๙๖ ทวิ แห่งประมวลกฎหมายแพ่งและพาณิชย์</w:t>
      </w:r>
      <w:r w:rsidRPr="00D045F6">
        <w:rPr>
          <w:rFonts w:ascii="TH SarabunIT๙" w:eastAsia="Times New Roman" w:hAnsi="TH SarabunIT๙" w:cs="TH SarabunIT๙"/>
          <w:color w:val="2C2C2C"/>
        </w:rPr>
        <w:br/>
        <w:t>"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มาตรา ๑๐๙๖ ทวิ บริษัทใดซึ่งจัดตั้งขึ้นโดยมีผู้ถือหุ้นไม่ถึงหนึ่งร้อยคน แต่ภายหลังมีผู้ถือหุ้นตั้งแต่หนึ่งร้อยคนขึ้นไป ต้องดำเนินการแปรสภาพเป็นบริษัทมหาชนจำกัดตามกฎหมายว่าด้วยบริษัทมหาชนจำกัด หรือลดจำนวนผู้ถือหุ้นให้เหลือไม่ถึงจำนวนดังกล่าว ภายในหนึ่งปีนับแต่วันที่บริษัทนั้นมีผู้ถือหุ้นเกินจำนวนดังกล่าว</w:t>
      </w:r>
    </w:p>
    <w:p w:rsidR="00D045F6" w:rsidRPr="00D045F6" w:rsidRDefault="00D045F6" w:rsidP="00D045F6">
      <w:pPr>
        <w:spacing w:before="0"/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ในกรณีที่บริษัทไม่ปฏิบัติตามวรรคหนึ่ง ให้นายทะเบียนมีอำนาจสั่งให้บริษัทปฏิบัติให้ถูกต้องตามวรรคหนึ่งภายในเวลาอันสมควร หรือจะร้องขอให้ศาลสั่งเลิกบริษัทก็ได้</w:t>
      </w:r>
    </w:p>
    <w:p w:rsidR="00D045F6" w:rsidRPr="00D045F6" w:rsidRDefault="00D045F6" w:rsidP="00D045F6">
      <w:pPr>
        <w:spacing w:before="0"/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เมื่อมีการร้องขอให้ศาลสั่งตามวรรคสอง ศาลจะสั่งให้บริษัทปฏิบัติตามวรรคหนึ่งภายในเวลาที่กำหนด แต่ไม่เกินหนึ่งปีแทนการสั่งเลิกบริษัทก็ได้</w:t>
      </w:r>
    </w:p>
    <w:p w:rsidR="00D045F6" w:rsidRPr="00D045F6" w:rsidRDefault="00D045F6" w:rsidP="00D045F6">
      <w:pPr>
        <w:spacing w:before="0"/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ความในมาตรานี้มิให้นำมาใช้บังคับในกรณีที่จำนวนผู้ถือหุ้นได้เพิ่มขึ้นเพราะเหตุการณ์รับมรดก"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๕</w:t>
      </w:r>
      <w:r w:rsidRPr="00D045F6">
        <w:rPr>
          <w:rFonts w:ascii="TH SarabunIT๙" w:eastAsia="Times New Roman" w:hAnsi="TH SarabunIT๙" w:cs="TH SarabunIT๙"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ให้ยกเลิกความในมาตรา ๑๑๐๒ แห่งประมวลกฎหมายแพ่งและพาณิชย์ และให้ใช้ข้อความต่อไปนี้แทนมาตรา ๑๑๐๒ ห้ามมิให้ชี้ชวนประชาชนให้ซื้อหุ้น"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๖</w:t>
      </w:r>
      <w:r w:rsidRPr="00D045F6">
        <w:rPr>
          <w:rFonts w:ascii="TH SarabunIT๙" w:eastAsia="Times New Roman" w:hAnsi="TH SarabunIT๙" w:cs="TH SarabunIT๙"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ให้ยกเลิกมาตรา ๑๑๐๓ แห่งประมวลกฎหมายแพ่งและพาณิชย์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lastRenderedPageBreak/>
        <w:t>มาตรา ๗</w:t>
      </w:r>
      <w:r w:rsidRPr="00D045F6">
        <w:rPr>
          <w:rFonts w:ascii="TH SarabunIT๙" w:eastAsia="Times New Roman" w:hAnsi="TH SarabunIT๙" w:cs="TH SarabunIT๙"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ให้ยกเลิกความในมาตรา ๑๒๒๒ แห่งประมวลกฎหมายแพ่งและพาณิชย์ และให้ใช้ข้อความต่อไปนี้แทน</w:t>
      </w:r>
    </w:p>
    <w:p w:rsidR="00D045F6" w:rsidRPr="00D045F6" w:rsidRDefault="00D045F6" w:rsidP="00D045F6">
      <w:pPr>
        <w:spacing w:before="0"/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</w:rPr>
        <w:t>"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มาตรา ๑๒๒๒ บรรดาหุ้นที่ออกใหม่นั้น ต้องเสนอให้แก่ผู้ถือหุ้นทั้งหลายตามส่วนจำนวนหุ้นซึ่งเขาถืออยู่</w:t>
      </w:r>
    </w:p>
    <w:p w:rsidR="00D045F6" w:rsidRPr="00D045F6" w:rsidRDefault="00D045F6" w:rsidP="00D045F6">
      <w:pPr>
        <w:spacing w:before="0"/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คำเสนอเช่นนี้ ต้องทำเป็นหนังสือบอกกล่าวไปยังผู้ถือหุ้นทุกๆ คน ระบุจำนวนหุ้นให้ทราบว่าผู้นั้นชอบที่จะซื้อได้กี่หุ้น และให้กำหนดวันว่าถ้าพ้นวันนั้นไปมิได้มีคำสนองมาแล้วจะถือว่าเป็นอันไม่รับซื้อ</w:t>
      </w:r>
      <w:r w:rsidRPr="00D045F6">
        <w:rPr>
          <w:rFonts w:ascii="TH SarabunIT๙" w:eastAsia="Times New Roman" w:hAnsi="TH SarabunIT๙" w:cs="TH SarabunIT๙"/>
          <w:color w:val="2C2C2C"/>
        </w:rPr>
        <w:br/>
      </w:r>
      <w:r w:rsidRPr="00D045F6">
        <w:rPr>
          <w:rFonts w:ascii="TH SarabunIT๙" w:eastAsia="Times New Roman" w:hAnsi="TH SarabunIT๙" w:cs="TH SarabunIT๙"/>
          <w:color w:val="2C2C2C"/>
          <w:cs/>
        </w:rPr>
        <w:t>เมื่อวันที่กำหนดล่วงไปแล้วก็ดี หรือผู้ถือหุ้นได้บอกมาว่าไม่รับซื้อหุ้นนั้นก็ดี กรรมการจะเอาหุ้นเช่นนั้นขายให้แก่ผู้ถือหุ้นคนอื่นหรือจะรับซื้อไว้เองก็ได้"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๘</w:t>
      </w:r>
      <w:r w:rsidRPr="00D045F6">
        <w:rPr>
          <w:rFonts w:ascii="TH SarabunIT๙" w:eastAsia="Times New Roman" w:hAnsi="TH SarabunIT๙" w:cs="TH SarabunIT๙"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ให้ยกเลิกความใน มาตรา ๑๒๒๓ แห่งประมวลกฎหมายแพ่งและพาณิชย์ และให้ใช้ความต่อไปนี้แทน</w:t>
      </w:r>
    </w:p>
    <w:p w:rsidR="00D045F6" w:rsidRPr="00D045F6" w:rsidRDefault="00D045F6" w:rsidP="00D045F6">
      <w:pPr>
        <w:spacing w:before="0"/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</w:rPr>
        <w:t>"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มาตรา ๑๒๒๓ หนังสือบอกกล่าวที่เสนอให้ผู้ถือหุ้นซื้อหุ้นใหม่นั้น ต้องลงวันเดือนปีและลายมือชื่อของกรรมการ"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๙</w:t>
      </w:r>
      <w:r w:rsidRPr="00D045F6">
        <w:rPr>
          <w:rFonts w:ascii="TH SarabunIT๙" w:eastAsia="Times New Roman" w:hAnsi="TH SarabunIT๙" w:cs="TH SarabunIT๙"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ให้ยกเลิกความในมาตรา ๑๒๒๙ แห่งประมวลกฎหมายแพ่งและพาณิชย์ และให้ ใช้ความต่อไปนี้แทน</w:t>
      </w:r>
    </w:p>
    <w:p w:rsidR="00D045F6" w:rsidRPr="00D045F6" w:rsidRDefault="00D045F6" w:rsidP="00D045F6">
      <w:pPr>
        <w:spacing w:before="0"/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</w:rPr>
        <w:t>"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มาตรา ๑๒๒๙ บริษัทจะออกหุ้นกู้ไม่ได้"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๑๐</w:t>
      </w:r>
      <w:r w:rsidRPr="00D045F6">
        <w:rPr>
          <w:rFonts w:ascii="TH SarabunIT๙" w:eastAsia="Times New Roman" w:hAnsi="TH SarabunIT๙" w:cs="TH SarabunIT๙"/>
          <w:b/>
          <w:bCs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ภายใต้บังคับมาตรา ๑๑ ให้ยกเลิกมาตรา ๑๒๓๐ มาตรา ๑๒๓๑ มาตรา ๑๒๓๒ มาตรา ๑๒๓๓ มาตรา ๑๒๓๔ และ มาตรา ๑๒๓๕ แห่งประมวลกฎหมายแพ่งและพาณิชย์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๑๑</w:t>
      </w:r>
      <w:r w:rsidRPr="00D045F6">
        <w:rPr>
          <w:rFonts w:ascii="TH SarabunIT๙" w:eastAsia="Times New Roman" w:hAnsi="TH SarabunIT๙" w:cs="TH SarabunIT๙"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การเสนอขายหุ้นและหุ้นกู้ต่อประชาชนที่ได้มีการจดทะเบียนหนังสือชี้ชวน หนังสือบอกกล่าวป่าวร้อง หรือหนังสืออย่างอื่นในการชี้ชวนให้ซื้อหุ้นหรือหุ้นกู้โดยถูกต้องตามกฎหมายในวันประกาศพระราชบัญญัตินี้ในราชกิจจานุเบกษาแล้ว ให้คงดำเนินการต่อไปได้อีกไม่เกินเก้าสิบวันนับแต่วันที่พระราชบัญญัตินี้ใช้บังคับ และให้นำมาตรา ๑๒๓๐ มาตรา ๑๒๓๑ มาตรา ๑๒๓๒ มาตรา ๑๒๓๓ มาตรา ๑๒๓๔ และมาตรา ๑๒๓๕ แห่งประมวลกฎหมายแพ่งและพาณิชย์ มาใช้บังคับจนกว่าจะพ้นกำหนดเวลาดังกล่าว</w:t>
      </w:r>
    </w:p>
    <w:p w:rsidR="00D045F6" w:rsidRP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๑๒</w:t>
      </w:r>
      <w:r w:rsidRPr="00D045F6">
        <w:rPr>
          <w:rFonts w:ascii="TH SarabunIT๙" w:eastAsia="Times New Roman" w:hAnsi="TH SarabunIT๙" w:cs="TH SarabunIT๙"/>
          <w:b/>
          <w:bCs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บริษัทใดจัดตั้งขึ้นตามประมวลกฎหมายแพ่งและพาณิชย์อยู่ก่อนวันที่พระราชบัญญัติ</w:t>
      </w:r>
      <w:r w:rsidRPr="00D045F6">
        <w:rPr>
          <w:rFonts w:ascii="TH SarabunIT๙" w:eastAsia="Times New Roman" w:hAnsi="TH SarabunIT๙" w:cs="TH SarabunIT๙"/>
          <w:color w:val="2C2C2C"/>
          <w:spacing w:val="-12"/>
          <w:cs/>
        </w:rPr>
        <w:t>นี้ใช้บังคับและมีผู้ถือหุ้นตั้งแต่หนึ่งร้อยคนอยู่แล้ว หรือมีหุ้นเพิ่มขึ้นถึงหนึ่งร้อยคนขึ้นไปภายหลังวันที่พระราชบัญญัตินี้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ใช้บังคับ ให้ยังคงเป็นบริษัทตามประมวลกฎหมายแพ่งและพาณิชย์ต่อไป</w:t>
      </w:r>
    </w:p>
    <w:p w:rsidR="00D045F6" w:rsidRDefault="00D045F6" w:rsidP="00D045F6">
      <w:pPr>
        <w:ind w:firstLine="1134"/>
        <w:jc w:val="thaiDistribute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b/>
          <w:bCs/>
          <w:color w:val="2C2C2C"/>
          <w:cs/>
        </w:rPr>
        <w:t>มาตรา ๑๓</w:t>
      </w:r>
      <w:r w:rsidRPr="00D045F6">
        <w:rPr>
          <w:rFonts w:ascii="TH SarabunIT๙" w:eastAsia="Times New Roman" w:hAnsi="TH SarabunIT๙" w:cs="TH SarabunIT๙"/>
          <w:color w:val="2C2C2C"/>
        </w:rPr>
        <w:t> </w:t>
      </w:r>
      <w:r w:rsidRPr="00D045F6">
        <w:rPr>
          <w:rFonts w:ascii="TH SarabunIT๙" w:eastAsia="Times New Roman" w:hAnsi="TH SarabunIT๙" w:cs="TH SarabunIT๙"/>
          <w:color w:val="2C2C2C"/>
          <w:cs/>
        </w:rPr>
        <w:t>ให้รัฐมนตรีว่าการกระทรวงพาณิชย์รักษาการตามพระราชบัญญัตินี้</w:t>
      </w:r>
    </w:p>
    <w:p w:rsidR="00D045F6" w:rsidRPr="00D045F6" w:rsidRDefault="00D045F6" w:rsidP="00D045F6">
      <w:pPr>
        <w:jc w:val="thaiDistribute"/>
        <w:rPr>
          <w:rFonts w:ascii="TH SarabunIT๙" w:eastAsia="Times New Roman" w:hAnsi="TH SarabunIT๙" w:cs="TH SarabunIT๙"/>
          <w:color w:val="2C2C2C"/>
        </w:rPr>
      </w:pPr>
    </w:p>
    <w:p w:rsidR="00D045F6" w:rsidRPr="00D045F6" w:rsidRDefault="00D045F6" w:rsidP="00D045F6">
      <w:pPr>
        <w:spacing w:before="0"/>
        <w:ind w:right="6377"/>
        <w:jc w:val="center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ผู้รับสนองพระบรมราชโองการ</w:t>
      </w:r>
    </w:p>
    <w:p w:rsidR="00D045F6" w:rsidRPr="00D045F6" w:rsidRDefault="00D045F6" w:rsidP="00D045F6">
      <w:pPr>
        <w:spacing w:before="0"/>
        <w:ind w:right="6377"/>
        <w:jc w:val="center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พลเอก เกรียงศักดิ์ ชมะนันทน์</w:t>
      </w:r>
    </w:p>
    <w:p w:rsidR="00D045F6" w:rsidRDefault="00D045F6" w:rsidP="00D045F6">
      <w:pPr>
        <w:spacing w:before="0"/>
        <w:ind w:right="6377"/>
        <w:jc w:val="center"/>
        <w:rPr>
          <w:rFonts w:ascii="TH SarabunIT๙" w:eastAsia="Times New Roman" w:hAnsi="TH SarabunIT๙" w:cs="TH SarabunIT๙"/>
          <w:color w:val="2C2C2C"/>
        </w:rPr>
      </w:pPr>
      <w:r w:rsidRPr="00D045F6">
        <w:rPr>
          <w:rFonts w:ascii="TH SarabunIT๙" w:eastAsia="Times New Roman" w:hAnsi="TH SarabunIT๙" w:cs="TH SarabunIT๙"/>
          <w:color w:val="2C2C2C"/>
          <w:cs/>
        </w:rPr>
        <w:t>นายกรัฐมนตรี</w:t>
      </w:r>
    </w:p>
    <w:p w:rsidR="00D045F6" w:rsidRDefault="00D045F6" w:rsidP="00D045F6">
      <w:pPr>
        <w:spacing w:before="0"/>
        <w:ind w:right="6377"/>
        <w:rPr>
          <w:rFonts w:ascii="TH SarabunIT๙" w:eastAsia="Times New Roman" w:hAnsi="TH SarabunIT๙" w:cs="TH SarabunIT๙"/>
          <w:color w:val="2C2C2C"/>
        </w:rPr>
      </w:pPr>
    </w:p>
    <w:p w:rsidR="00D045F6" w:rsidRDefault="00D045F6" w:rsidP="00D045F6">
      <w:pPr>
        <w:spacing w:before="0"/>
        <w:ind w:right="6377"/>
        <w:rPr>
          <w:rFonts w:ascii="TH SarabunIT๙" w:eastAsia="Times New Roman" w:hAnsi="TH SarabunIT๙" w:cs="TH SarabunIT๙"/>
          <w:color w:val="2C2C2C"/>
        </w:rPr>
      </w:pPr>
    </w:p>
    <w:p w:rsidR="00D045F6" w:rsidRDefault="00D045F6" w:rsidP="00D045F6">
      <w:pPr>
        <w:spacing w:before="0"/>
        <w:ind w:right="6377"/>
        <w:rPr>
          <w:rFonts w:ascii="TH SarabunIT๙" w:eastAsia="Times New Roman" w:hAnsi="TH SarabunIT๙" w:cs="TH SarabunIT๙"/>
          <w:color w:val="2C2C2C"/>
        </w:rPr>
      </w:pPr>
    </w:p>
    <w:p w:rsidR="00D045F6" w:rsidRPr="00D045F6" w:rsidRDefault="00D045F6" w:rsidP="00D045F6">
      <w:pPr>
        <w:spacing w:before="0"/>
        <w:ind w:right="6377"/>
        <w:rPr>
          <w:rFonts w:ascii="TH SarabunIT๙" w:eastAsia="Times New Roman" w:hAnsi="TH SarabunIT๙" w:cs="TH SarabunIT๙"/>
          <w:color w:val="2C2C2C"/>
        </w:rPr>
      </w:pPr>
    </w:p>
    <w:p w:rsidR="00D045F6" w:rsidRPr="00D045F6" w:rsidRDefault="00D045F6" w:rsidP="00D045F6">
      <w:pPr>
        <w:spacing w:before="0"/>
        <w:jc w:val="thaiDistribute"/>
        <w:rPr>
          <w:rFonts w:ascii="TH SarabunIT๙" w:hAnsi="TH SarabunIT๙" w:cs="TH SarabunIT๙"/>
        </w:rPr>
      </w:pPr>
      <w:r w:rsidRPr="00D045F6">
        <w:rPr>
          <w:rFonts w:ascii="TH SarabunIT๙" w:hAnsi="TH SarabunIT๙" w:cs="TH SarabunIT๙"/>
          <w:b/>
          <w:bCs/>
          <w:u w:val="single"/>
          <w:cs/>
        </w:rPr>
        <w:lastRenderedPageBreak/>
        <w:t>หมายเหตุ</w:t>
      </w:r>
      <w:r w:rsidRPr="00D045F6">
        <w:rPr>
          <w:rFonts w:ascii="TH SarabunIT๙" w:hAnsi="TH SarabunIT๙" w:cs="TH SarabunIT๙"/>
          <w:cs/>
        </w:rPr>
        <w:t xml:space="preserve"> :- เหตุผลในการประกาศใช้พระราชบัญญัติฉบับนี้ คือ เนื่องจากได้มีการประกาศใช้พระราชบัญญัติ</w:t>
      </w:r>
      <w:r w:rsidRPr="00D045F6">
        <w:rPr>
          <w:rFonts w:ascii="TH SarabunIT๙" w:hAnsi="TH SarabunIT๙" w:cs="TH SarabunIT๙"/>
          <w:spacing w:val="4"/>
          <w:cs/>
        </w:rPr>
        <w:t>บริษัทมหาชนจำกัด พ.ศ. ๒๕๒๑ ซึ่งกำหนดให้บริษัทมหาชนจำกัด ต้องมีผู้ถือหุ้นตั้งแต่หนึ่งร้อยคน และมี</w:t>
      </w:r>
      <w:r w:rsidRPr="00D045F6">
        <w:rPr>
          <w:rFonts w:ascii="TH SarabunIT๙" w:hAnsi="TH SarabunIT๙" w:cs="TH SarabunIT๙"/>
          <w:spacing w:val="2"/>
          <w:cs/>
        </w:rPr>
        <w:t>บทบัญญัติควบคุมการเสนอขายหุ้นและหุ้นกู้ เพื่อป้องกันมิให้ประชาชนถูกหลอกลวงแล้ว สมควรกำหนดห้าม</w:t>
      </w:r>
      <w:r w:rsidRPr="00D045F6">
        <w:rPr>
          <w:rFonts w:ascii="TH SarabunIT๙" w:hAnsi="TH SarabunIT๙" w:cs="TH SarabunIT๙"/>
          <w:cs/>
        </w:rPr>
        <w:t>มิให้บริษัทจำกัดตามประมวลกฎหมายแพ่งและพาณิช</w:t>
      </w:r>
      <w:bookmarkStart w:id="0" w:name="_GoBack"/>
      <w:bookmarkEnd w:id="0"/>
      <w:r w:rsidRPr="00D045F6">
        <w:rPr>
          <w:rFonts w:ascii="TH SarabunIT๙" w:hAnsi="TH SarabunIT๙" w:cs="TH SarabunIT๙"/>
          <w:cs/>
        </w:rPr>
        <w:t>ย์มีผู้ถือหุ้นถึงหนึ่งร้อยคนและเสนอขายหุ้น หรือหุ้นส่วนกู้ต่อประชาชน ซึ่งจำเป็นต้องแก้ไขเพิ่มเติมประมวลกฎหมายแพ่งและพาณิชย์ บรรพ ๓ ลักษณะ ๒๒ หมวด ๔ เฉพาะมาตราที่เกี่ยวข้องให้สอดคล้องกับหลักการดังกล่าวจึงจำเป็น ต้องตราพระราชบัญญัตินี้ขึ้น</w:t>
      </w:r>
    </w:p>
    <w:tbl>
      <w:tblPr>
        <w:tblW w:w="4800" w:type="pct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08"/>
      </w:tblGrid>
      <w:tr w:rsidR="00D045F6" w:rsidRPr="00D045F6" w:rsidTr="0067736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F6" w:rsidRPr="00D045F6" w:rsidRDefault="00D045F6" w:rsidP="0067736A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color w:val="2C2C2C"/>
              </w:rPr>
            </w:pPr>
          </w:p>
          <w:p w:rsidR="00D045F6" w:rsidRPr="00D045F6" w:rsidRDefault="00D045F6" w:rsidP="0067736A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color w:val="2C2C2C"/>
              </w:rPr>
            </w:pPr>
          </w:p>
        </w:tc>
      </w:tr>
    </w:tbl>
    <w:p w:rsidR="00D045F6" w:rsidRPr="00D045F6" w:rsidRDefault="00D045F6" w:rsidP="00D045F6">
      <w:pPr>
        <w:rPr>
          <w:rFonts w:ascii="TH SarabunIT๙" w:hAnsi="TH SarabunIT๙" w:cs="TH SarabunIT๙"/>
        </w:rPr>
      </w:pPr>
    </w:p>
    <w:sectPr w:rsidR="00D045F6" w:rsidRPr="00D045F6" w:rsidSect="00D045F6">
      <w:headerReference w:type="default" r:id="rId6"/>
      <w:pgSz w:w="11906" w:h="16838" w:code="9"/>
      <w:pgMar w:top="1134" w:right="1134" w:bottom="1134" w:left="1701" w:header="85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F6" w:rsidRDefault="00D045F6" w:rsidP="00D045F6">
      <w:pPr>
        <w:spacing w:before="0"/>
      </w:pPr>
      <w:r>
        <w:separator/>
      </w:r>
    </w:p>
  </w:endnote>
  <w:endnote w:type="continuationSeparator" w:id="0">
    <w:p w:rsidR="00D045F6" w:rsidRDefault="00D045F6" w:rsidP="00D045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F6" w:rsidRDefault="00D045F6" w:rsidP="00D045F6">
      <w:pPr>
        <w:spacing w:before="0"/>
      </w:pPr>
      <w:r>
        <w:separator/>
      </w:r>
    </w:p>
  </w:footnote>
  <w:footnote w:type="continuationSeparator" w:id="0">
    <w:p w:rsidR="00D045F6" w:rsidRDefault="00D045F6" w:rsidP="00D045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Cs w:val="32"/>
      </w:rPr>
      <w:id w:val="-1574030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45F6" w:rsidRPr="00D045F6" w:rsidRDefault="00D045F6">
        <w:pPr>
          <w:pStyle w:val="Header"/>
          <w:jc w:val="center"/>
          <w:rPr>
            <w:rFonts w:ascii="TH SarabunIT๙" w:hAnsi="TH SarabunIT๙" w:cs="TH SarabunIT๙"/>
            <w:szCs w:val="32"/>
          </w:rPr>
        </w:pPr>
        <w:r>
          <w:rPr>
            <w:rFonts w:ascii="TH SarabunIT๙" w:hAnsi="TH SarabunIT๙" w:cs="TH SarabunIT๙"/>
            <w:szCs w:val="32"/>
          </w:rPr>
          <w:t xml:space="preserve">- </w:t>
        </w:r>
        <w:r w:rsidRPr="00D045F6">
          <w:rPr>
            <w:rFonts w:ascii="TH SarabunIT๙" w:hAnsi="TH SarabunIT๙" w:cs="TH SarabunIT๙"/>
            <w:szCs w:val="32"/>
          </w:rPr>
          <w:fldChar w:fldCharType="begin"/>
        </w:r>
        <w:r w:rsidRPr="00D045F6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D045F6">
          <w:rPr>
            <w:rFonts w:ascii="TH SarabunIT๙" w:hAnsi="TH SarabunIT๙" w:cs="TH SarabunIT๙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Cs w:val="32"/>
          </w:rPr>
          <w:t>3</w:t>
        </w:r>
        <w:r w:rsidRPr="00D045F6">
          <w:rPr>
            <w:rFonts w:ascii="TH SarabunIT๙" w:hAnsi="TH SarabunIT๙" w:cs="TH SarabunIT๙"/>
            <w:noProof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Cs w:val="32"/>
          </w:rPr>
          <w:t xml:space="preserve"> -</w:t>
        </w:r>
      </w:p>
    </w:sdtContent>
  </w:sdt>
  <w:p w:rsidR="00D045F6" w:rsidRPr="00D045F6" w:rsidRDefault="00D045F6" w:rsidP="00D045F6">
    <w:pPr>
      <w:pStyle w:val="Header"/>
      <w:spacing w:after="120"/>
      <w:rPr>
        <w:rFonts w:ascii="TH SarabunIT๙" w:hAnsi="TH SarabunIT๙" w:cs="TH SarabunIT๙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43"/>
    <w:rsid w:val="002A34BB"/>
    <w:rsid w:val="00686D43"/>
    <w:rsid w:val="00A2125B"/>
    <w:rsid w:val="00D045F6"/>
    <w:rsid w:val="00DF7F71"/>
    <w:rsid w:val="00E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A4ABD"/>
  <w15:chartTrackingRefBased/>
  <w15:docId w15:val="{D94C4532-CC3C-44EC-8DD5-B7AC82E1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๙" w:eastAsiaTheme="minorHAnsi" w:hAnsi="TH SarabunPSK๙" w:cs="TH SarabunPSK๙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86D43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86D43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style21">
    <w:name w:val="style21"/>
    <w:basedOn w:val="DefaultParagraphFont"/>
    <w:rsid w:val="00686D43"/>
  </w:style>
  <w:style w:type="paragraph" w:customStyle="1" w:styleId="style1">
    <w:name w:val="style1"/>
    <w:basedOn w:val="Normal"/>
    <w:rsid w:val="00686D43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Strong">
    <w:name w:val="Strong"/>
    <w:basedOn w:val="DefaultParagraphFont"/>
    <w:uiPriority w:val="22"/>
    <w:qFormat/>
    <w:rsid w:val="00686D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45F6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045F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045F6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045F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Nattapan Tungsirirattana</dc:creator>
  <cp:keywords/>
  <dc:description/>
  <cp:lastModifiedBy>Sukanya Tanomklom</cp:lastModifiedBy>
  <cp:revision>4</cp:revision>
  <dcterms:created xsi:type="dcterms:W3CDTF">2020-10-05T08:04:00Z</dcterms:created>
  <dcterms:modified xsi:type="dcterms:W3CDTF">2020-11-11T09:28:00Z</dcterms:modified>
</cp:coreProperties>
</file>